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2332FFEC" w:rsidR="002F54F8" w:rsidRPr="00EF2831" w:rsidRDefault="00391790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FZH</w:t>
      </w:r>
      <w:r w:rsidR="004B1ED5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2M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ACOUSTIC </w:t>
      </w:r>
      <w:r w:rsidR="002A684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MOUNT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4316EF44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612A9038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floating floors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structural floor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using flexible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The floor mounts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shall be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 embedded in the concrete when the concrete is poured and once the concrete is cured the slab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shall be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 lifted using the jack-up system of the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137573B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8F08DC7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an Impact Sound Level Report according to ISO 10140-3. The tests shall be performed in an independent laboratory. Test reports shall document a minimum Sound Transmission Class (STC)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72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 minimum Impact Isolation Class (IIC) </w:t>
      </w:r>
      <w:r w:rsidR="00404F2F" w:rsidRPr="00754222">
        <w:rPr>
          <w:rFonts w:asciiTheme="minorHAnsi" w:hAnsiTheme="minorHAnsi" w:cstheme="minorHAnsi"/>
          <w:color w:val="000000" w:themeColor="text1"/>
          <w:lang w:val="en-US"/>
        </w:rPr>
        <w:t>6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4” thick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floating slab, 1” air gap and a normalized 6” reinforced concrete structure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24768B61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65644773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able to continuously withstand the weight of 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59C6A303" w:rsidR="002F54F8" w:rsidRDefault="002F54F8" w:rsidP="005E0BA0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E761FE" w:rsidRPr="00E761FE">
        <w:rPr>
          <w:rFonts w:asciiTheme="minorHAnsi" w:hAnsiTheme="minorHAnsi" w:cstheme="minorHAnsi"/>
          <w:color w:val="000000" w:themeColor="text1"/>
          <w:lang w:val="en-US"/>
        </w:rPr>
        <w:t>floating floor mount model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 shall be chosen to provide a natural</w:t>
      </w:r>
      <w:r w:rsidR="00E761F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0C147B">
        <w:rPr>
          <w:rFonts w:asciiTheme="minorHAnsi" w:hAnsiTheme="minorHAnsi" w:cstheme="minorHAnsi"/>
          <w:color w:val="000000" w:themeColor="text1"/>
          <w:lang w:val="en-US"/>
        </w:rPr>
        <w:t>0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65F7C088" w14:textId="77777777" w:rsidR="00E761FE" w:rsidRPr="00E761FE" w:rsidRDefault="00E761FE" w:rsidP="00E761FE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3961549C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4F77C7" w14:textId="3F906F9D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The surface of the structural floor shall be flat, smooth and cleared of debris.</w:t>
      </w: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7AC394F" w14:textId="41E39857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The floating slab shall have reinforcing bars inside it.</w:t>
      </w:r>
    </w:p>
    <w:p w14:paraId="10DBA898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8020737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01492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3E492ABC" w:rsidR="002F54F8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1C3BEDF" w14:textId="2889C396" w:rsidR="00DE0EEE" w:rsidRDefault="00DE0EEE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Once the concrete slab is cured, it shall be raised turning the leveling stud bolts up to the design height. Incorrect raising procedures might cause cracks in the slab.</w:t>
      </w:r>
    </w:p>
    <w:p w14:paraId="68AC4806" w14:textId="77777777" w:rsidR="00DE0EEE" w:rsidRDefault="00DE0EEE" w:rsidP="00DE0EE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2A6846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2A6846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0C147B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846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975D4"/>
    <w:rsid w:val="004B1ED5"/>
    <w:rsid w:val="004B33C5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426D5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511F8"/>
    <w:rsid w:val="00E761FE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235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Borja Garcia</cp:lastModifiedBy>
  <cp:revision>38</cp:revision>
  <cp:lastPrinted>2023-09-15T06:42:00Z</cp:lastPrinted>
  <dcterms:created xsi:type="dcterms:W3CDTF">2020-05-11T20:37:00Z</dcterms:created>
  <dcterms:modified xsi:type="dcterms:W3CDTF">2023-09-21T08:58:00Z</dcterms:modified>
</cp:coreProperties>
</file>